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045A">
      <w:pPr>
        <w:pStyle w:val="4"/>
        <w:numPr>
          <w:ilvl w:val="0"/>
          <w:numId w:val="0"/>
        </w:numPr>
        <w:bidi w:val="0"/>
        <w:ind w:left="420" w:leftChars="0"/>
        <w:jc w:val="center"/>
        <w:rPr>
          <w:rFonts w:hint="eastAsia" w:ascii="宋体" w:hAnsi="宋体" w:eastAsia="宋体" w:cs="宋体"/>
          <w:lang w:val="zh-CN" w:eastAsia="zh-CN"/>
        </w:rPr>
      </w:pPr>
      <w:r>
        <w:rPr>
          <w:rFonts w:hint="eastAsia" w:ascii="宋体" w:hAnsi="宋体" w:eastAsia="宋体" w:cs="宋体"/>
          <w:lang w:val="zh-CN" w:eastAsia="zh-CN"/>
        </w:rPr>
        <w:t>评审表</w:t>
      </w:r>
    </w:p>
    <w:tbl>
      <w:tblPr>
        <w:tblStyle w:val="7"/>
        <w:tblW w:w="501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70"/>
        <w:gridCol w:w="5012"/>
        <w:gridCol w:w="1035"/>
      </w:tblGrid>
      <w:tr w14:paraId="70605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78" w:type="pct"/>
            <w:shd w:val="clear" w:color="auto" w:fill="F5F5F5"/>
            <w:vAlign w:val="center"/>
          </w:tcPr>
          <w:p w14:paraId="30E5C335">
            <w:pPr>
              <w:spacing w:before="89" w:line="18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2"/>
                <w:szCs w:val="22"/>
                <w:highlight w:val="none"/>
                <w:u w:val="none"/>
              </w:rPr>
              <w:t>评审因素</w:t>
            </w:r>
          </w:p>
        </w:tc>
        <w:tc>
          <w:tcPr>
            <w:tcW w:w="4001" w:type="pct"/>
            <w:gridSpan w:val="2"/>
            <w:shd w:val="clear" w:color="auto" w:fill="F5F5F5"/>
            <w:vAlign w:val="center"/>
          </w:tcPr>
          <w:p w14:paraId="233CE3CB">
            <w:pPr>
              <w:spacing w:before="89" w:line="18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2"/>
                <w:szCs w:val="22"/>
                <w:highlight w:val="none"/>
                <w:u w:val="none"/>
              </w:rPr>
              <w:t>评审标准</w:t>
            </w:r>
          </w:p>
        </w:tc>
        <w:tc>
          <w:tcPr>
            <w:tcW w:w="620" w:type="pct"/>
            <w:shd w:val="clear" w:color="auto" w:fill="F5F5F5"/>
            <w:vAlign w:val="center"/>
          </w:tcPr>
          <w:p w14:paraId="44A7CA0C">
            <w:pPr>
              <w:spacing w:before="89" w:line="18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备注</w:t>
            </w:r>
          </w:p>
        </w:tc>
      </w:tr>
      <w:tr w14:paraId="30561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37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6621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2"/>
                <w:szCs w:val="22"/>
                <w:highlight w:val="none"/>
                <w:u w:val="none"/>
                <w:lang w:eastAsia="zh-CN"/>
              </w:rPr>
              <w:t>商务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2"/>
                <w:szCs w:val="22"/>
                <w:highlight w:val="none"/>
                <w:u w:val="none"/>
              </w:rPr>
              <w:t>技术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主题契合度</w:t>
            </w:r>
          </w:p>
          <w:p w14:paraId="20A0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(10.0分</w:t>
            </w: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)</w:t>
            </w:r>
          </w:p>
          <w:p w14:paraId="1ACE4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1" w:type="pct"/>
            <w:tcBorders>
              <w:left w:val="single" w:color="auto" w:sz="4" w:space="0"/>
            </w:tcBorders>
            <w:vAlign w:val="center"/>
          </w:tcPr>
          <w:p w14:paraId="2177B2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40" w:leftChars="50" w:right="140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en-US" w:eastAsia="zh-CN"/>
              </w:rPr>
              <w:t>本次活动主题《艺韵青春·潮起担当》</w:t>
            </w:r>
          </w:p>
          <w:p w14:paraId="5F1668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40" w:leftChars="50" w:right="140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en-US" w:eastAsia="zh-CN"/>
              </w:rPr>
              <w:t>-主题明确且与学校文化高度契合得10分；</w:t>
            </w:r>
          </w:p>
          <w:p w14:paraId="10755C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40" w:leftChars="50" w:right="140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en-US" w:eastAsia="zh-CN"/>
              </w:rPr>
              <w:t>- 主题关联性一般得5分；</w:t>
            </w:r>
          </w:p>
          <w:p w14:paraId="7EAF21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40" w:leftChars="50" w:right="140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en-US" w:eastAsia="zh-CN"/>
              </w:rPr>
              <w:t>- 偏离主题不得分；</w:t>
            </w:r>
          </w:p>
        </w:tc>
        <w:tc>
          <w:tcPr>
            <w:tcW w:w="620" w:type="pct"/>
            <w:tcBorders>
              <w:left w:val="single" w:color="auto" w:sz="4" w:space="0"/>
            </w:tcBorders>
            <w:vAlign w:val="center"/>
          </w:tcPr>
          <w:p w14:paraId="68F79910">
            <w:pPr>
              <w:spacing w:before="87" w:line="316" w:lineRule="auto"/>
              <w:ind w:left="102" w:leftChars="0" w:right="1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57024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  <w:jc w:val="center"/>
        </w:trPr>
        <w:tc>
          <w:tcPr>
            <w:tcW w:w="3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56E9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需求响应匹配度</w:t>
            </w:r>
          </w:p>
          <w:p w14:paraId="52FA8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(20.0分)</w:t>
            </w:r>
          </w:p>
        </w:tc>
        <w:tc>
          <w:tcPr>
            <w:tcW w:w="3001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20E02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140" w:rightChars="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完全响应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（20 分）：所供物品规格型号、技术参数、服务内容与采购需求书完全一致，无任何偏差；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轻微偏差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（15分）：存在 1-3 项非核心参数差异（如颜色、配件品牌）（在响应文件中标注差异项并说明替代方案合理性，否则不得分）；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一般偏差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（10 分）：存在 4-6 项差异，（在响应文件中标注差异项并说明替代方案合理性，否则不得分）；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重大偏差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（0 分）：差异项≥7 项，或存在核心参数不符（如尺寸超限、认证缺失）。</w:t>
            </w:r>
          </w:p>
        </w:tc>
        <w:tc>
          <w:tcPr>
            <w:tcW w:w="620" w:type="pct"/>
            <w:tcBorders>
              <w:left w:val="single" w:color="auto" w:sz="4" w:space="0"/>
            </w:tcBorders>
            <w:vAlign w:val="center"/>
          </w:tcPr>
          <w:p w14:paraId="4B56FA25">
            <w:pPr>
              <w:spacing w:before="87" w:line="316" w:lineRule="auto"/>
              <w:ind w:left="102" w:leftChars="0" w:right="1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27562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  <w:jc w:val="center"/>
        </w:trPr>
        <w:tc>
          <w:tcPr>
            <w:tcW w:w="3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60E31">
            <w:pPr>
              <w:spacing w:before="63" w:line="186" w:lineRule="auto"/>
              <w:ind w:firstLine="20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5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业绩经验</w:t>
            </w:r>
          </w:p>
          <w:p w14:paraId="7482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(15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.0分)</w:t>
            </w:r>
          </w:p>
        </w:tc>
        <w:tc>
          <w:tcPr>
            <w:tcW w:w="3001" w:type="pct"/>
            <w:tcBorders>
              <w:left w:val="single" w:color="auto" w:sz="4" w:space="0"/>
            </w:tcBorders>
            <w:vAlign w:val="center"/>
          </w:tcPr>
          <w:p w14:paraId="27533A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40" w:leftChars="50" w:right="140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en-US" w:eastAsia="zh-CN"/>
              </w:rPr>
              <w:t>自2022年1月1日至今（以合同签订时间为准）,报价人完成同类项目情况。每完成1个项目业绩得3分，满分15分。 注：须提供相关合同复印件，并加盖报价人公章，不提供不得分。</w:t>
            </w:r>
          </w:p>
        </w:tc>
        <w:tc>
          <w:tcPr>
            <w:tcW w:w="620" w:type="pct"/>
            <w:tcBorders>
              <w:left w:val="single" w:color="auto" w:sz="4" w:space="0"/>
            </w:tcBorders>
            <w:vAlign w:val="center"/>
          </w:tcPr>
          <w:p w14:paraId="4B1E4BD8">
            <w:pPr>
              <w:spacing w:before="87" w:line="316" w:lineRule="auto"/>
              <w:ind w:left="102" w:leftChars="0" w:right="1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6555D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  <w:jc w:val="center"/>
        </w:trPr>
        <w:tc>
          <w:tcPr>
            <w:tcW w:w="3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760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F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zh-CN" w:eastAsia="zh-CN"/>
              </w:rPr>
              <w:t>人员分工</w:t>
            </w:r>
          </w:p>
          <w:p w14:paraId="45F8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zh-CN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zh-CN" w:eastAsia="zh-CN"/>
              </w:rPr>
              <w:t>分)</w:t>
            </w:r>
          </w:p>
        </w:tc>
        <w:tc>
          <w:tcPr>
            <w:tcW w:w="3001" w:type="pct"/>
            <w:tcBorders>
              <w:left w:val="single" w:color="auto" w:sz="4" w:space="0"/>
            </w:tcBorders>
            <w:vAlign w:val="center"/>
          </w:tcPr>
          <w:p w14:paraId="46EA03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40" w:leftChars="50" w:right="140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zh-CN" w:eastAsia="zh-CN"/>
              </w:rPr>
              <w:t>提供完整《活动执行团队分工表》，明确列出岗位名称（如舞台监督、灯光师、摄影师等）、职责描述及对应联系人姓名、至少 1 种有效联系方式（手机 / 固话 / 工作邮箱），得5分；未提供不得分</w:t>
            </w:r>
          </w:p>
        </w:tc>
        <w:tc>
          <w:tcPr>
            <w:tcW w:w="620" w:type="pct"/>
            <w:tcBorders>
              <w:left w:val="single" w:color="auto" w:sz="4" w:space="0"/>
            </w:tcBorders>
            <w:vAlign w:val="center"/>
          </w:tcPr>
          <w:p w14:paraId="7174331C">
            <w:pPr>
              <w:spacing w:before="87" w:line="316" w:lineRule="auto"/>
              <w:ind w:left="102" w:leftChars="0" w:right="1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965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3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F23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zh-CN" w:eastAsia="zh-CN"/>
              </w:rPr>
              <w:t xml:space="preserve">报价 </w:t>
            </w:r>
          </w:p>
          <w:p w14:paraId="442A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zh-CN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zh-CN" w:eastAsia="zh-CN"/>
              </w:rPr>
              <w:t>分)</w:t>
            </w:r>
          </w:p>
        </w:tc>
        <w:tc>
          <w:tcPr>
            <w:tcW w:w="3001" w:type="pct"/>
            <w:tcBorders>
              <w:left w:val="single" w:color="auto" w:sz="4" w:space="0"/>
            </w:tcBorders>
            <w:vAlign w:val="center"/>
          </w:tcPr>
          <w:p w14:paraId="423EC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40" w:leftChars="50" w:right="140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  <w:u w:val="none"/>
                <w:lang w:val="zh-CN" w:eastAsia="zh-CN"/>
              </w:rPr>
              <w:t>满足招标文件要求，以投标下浮率最高投标的下浮率为评标基准率，其价格得分为满分。其他投标人的价格得分统一按照以下公式计算：投标报价得分=(1-评标基准率/1-投标下浮率)×50。</w:t>
            </w:r>
          </w:p>
        </w:tc>
        <w:tc>
          <w:tcPr>
            <w:tcW w:w="620" w:type="pct"/>
            <w:tcBorders>
              <w:left w:val="single" w:color="auto" w:sz="4" w:space="0"/>
            </w:tcBorders>
            <w:vAlign w:val="center"/>
          </w:tcPr>
          <w:p w14:paraId="0ABD8D80">
            <w:pPr>
              <w:spacing w:before="87" w:line="316" w:lineRule="auto"/>
              <w:ind w:left="102" w:leftChars="0" w:right="1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</w:tbl>
    <w:p w14:paraId="6D49C7EB"/>
    <w:p w14:paraId="60978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4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26574"/>
    <w:rsid w:val="266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1040" w:firstLineChars="200"/>
      <w:jc w:val="left"/>
      <w:textAlignment w:val="baseline"/>
    </w:pPr>
    <w:rPr>
      <w:rFonts w:ascii="Times New Roman" w:hAnsi="Times New Roman" w:eastAsia="方正仿宋_GB2312" w:cs="宋体"/>
      <w:kern w:val="2"/>
      <w:sz w:val="28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Autospacing="0" w:afterAutospacing="0" w:line="360" w:lineRule="auto"/>
      <w:ind w:left="490" w:leftChars="175" w:firstLine="0" w:firstLineChars="0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60" w:line="360" w:lineRule="auto"/>
      <w:ind w:firstLine="1044" w:firstLineChars="200"/>
    </w:pPr>
    <w:rPr>
      <w:rFonts w:ascii="Calibri" w:hAnsi="Calibri"/>
      <w:sz w:val="28"/>
    </w:rPr>
  </w:style>
  <w:style w:type="paragraph" w:styleId="3">
    <w:name w:val="Body Text"/>
    <w:basedOn w:val="1"/>
    <w:next w:val="1"/>
    <w:qFormat/>
    <w:uiPriority w:val="0"/>
    <w:pPr>
      <w:snapToGrid w:val="0"/>
      <w:spacing w:before="25" w:beforeLines="25" w:after="25" w:afterLines="25" w:line="240" w:lineRule="auto"/>
      <w:ind w:firstLine="0" w:firstLineChars="0"/>
      <w:jc w:val="center"/>
    </w:p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2025-03-23T11:11:00Z</dcterms:created>
  <dc:creator>高俊</dc:creator>
  <cp:lastModifiedBy>高俊</cp:lastModifiedBy>
  <dcterms:modified xsi:type="dcterms:W3CDTF">2025-03-23T11:15:53Z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B8B3D24A507B4D0A9BFAA713C5CFC980_11</vt:lpwstr>
  </property>
  <property fmtid="{D5CDD505-2E9C-101B-9397-08002B2CF9AE}" pid="4" name="KSOTemplateDocerSaveRecord">
    <vt:lpwstr>eyJoZGlkIjoiMDc5ZmUxM2M4YTkzMjRhMjI1N2ZlYWNiMGM2ZmUwOWQiLCJ1c2VySWQiOiI0ODM2MjAzNDMifQ==</vt:lpwstr>
  </property>
</Properties>
</file>